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268</w:t>
      </w:r>
    </w:p>
    <w:p>
      <w:r>
        <w:t>Bundesgericht (BGE), 2020-11-24, DE</w:t>
      </w:r>
    </w:p>
    <w:p>
      <w:r>
        <w:rPr>
          <w:b/>
        </w:rPr>
        <w:t xml:space="preserve">Quelle: </w:t>
      </w:r>
      <w:r>
        <w:t>https://mcp.opencaselaw.ch/entscheid/bge_147 I 268</w:t>
      </w:r>
    </w:p>
    <w:p>
      <w:r>
        <w:t>FR: ATF 147 I 268</w:t>
      </w:r>
    </w:p>
    <w:p>
      <w:r>
        <w:t>IT: DTF 147 I 268</w:t>
      </w:r>
    </w:p>
    <w:p>
      <w:pPr>
        <w:pStyle w:val="Heading2"/>
      </w:pPr>
      <w:r>
        <w:t>Regeste</w:t>
      </w:r>
    </w:p>
    <w:p>
      <w:r>
        <w:t>Regeste Art. 83 lit. c Ziff. 2 BGG; Art. 8 EMRK; prekärer Aufenthalt; Umwandlung des Status der vorläufigen Aufnahme in eine Aufenthaltsbewilligung im Lichte des Anspruchs auf Achtung des Privatlebens. Zulässigkeit der Beschwerde in öffentlich-rechtlichen Angelegenheiten gestützt auf einen potenziellen konventionsrechtlichen Anspruch auf Regularisierung der Anwesenheit in der Schweiz bejaht (E. 1). Frage des Vorliegens eines Eingriffs in den Schutzbereich von Art. 8 Ziff. 1 EMRK aufgrund der Nachteile des Status der vorläufigen Aufnahme im Vergleich zur Aufenthaltsbewilligung offengelassen (E. 4). Die Nichterteilung der Aufenthaltsbewilligung hält den Voraussetzungen von Art. 8 Ziff. 2 EMRK stand, womit ein allfälliger Eingriff in den Anspruch auf Achtung des Privatlebens gerechtfertigt ist (E. 5).</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BGE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Die Beschwerdeführerin legt dar, aufgrund ihrer langen Anwesenheitsdauer sei von einer hinreichenden Integration auszugehen, weshalb sie Anspruch auf eine Aufenthaltsbewilligung direkt gestützt auf Art. 8 Ziff. 1 EMRK habe. Zwar drohe ihr keine aufenthaltsbeendende Massnahme. Ihr Privat- und Familienleben sei aber auch tangiert, wenn die Verweigerung der beantragten Aufenthaltsbewilligung keine aufenthaltsbeendende Massnahme darstelle. Sie bringt im Wesentlichen vor, aufgrund der Nachteile des Status der vorläufigen Aufnahme im Vergleich zur Aufenthaltsbewilligung, sei ihr Privat- und Familienleben beeinträchtigt, da sie unter anderem weder alleine noch mit ihren erwachsenen Kindern und deren Enkelkindern ohne Bewilligung des Staatssekretariats für Migration ins Ausland reisen könne. Ausserdem sei aufgrund ihrer persönlichen Situation nicht absehbar, dass sie die Schweiz in Zukunft verlassen müsse.</w:t>
      </w:r>
    </w:p>
    <w:p>
      <w:r>
        <w:rPr>
          <w:b/>
        </w:rPr>
        <w:t>E. 1.2.2</w:t>
      </w:r>
    </w:p>
    <w:p>
      <w:r>
        <w:t>Der Gegenstand des vorliegenden Verfahrens betrifft nach dem Gesagten die Frage, ob der Beschwerdeführerin nach einem langjährigen Aufenthalt ein Anspruch auf Umwandlung der vorläufigen Aufnahme in eine Aufenthaltsbewilligung zukommt. Eine aufenthaltsbeendende Massnahme steht nicht zur Diskussion (vgl. Art. 84 des Bundesgesetzes vom 16. Dezember 2005 über die Ausländerinnen und Ausländer und über die Integration [Ausländer- undIntegrationsgesetz, AIG; SR 142.20; bis 31. Dezember 2018: BGE 147 I 268 S. 271 Bundesgesetz über die Ausländerinnen und Ausländer, AUG]). Die Beschwerdeführerin beruft sich auf einen aus Art. 8 Ziff. 1 EMRK abgeleiteten Anspruch auf Umwandlung der vorläufigen Aufnahme in eine Aufenthaltsbewilligung.</w:t>
      </w:r>
    </w:p>
    <w:p>
      <w:r>
        <w:rPr>
          <w:b/>
        </w:rPr>
        <w:t>E. 1.2.3</w:t>
      </w:r>
    </w:p>
    <w:p>
      <w:r>
        <w:t>Insoweit die Beschwerdeführerin hierfür eine Beeinträchtigung ihres Anspruchs auf Achtung des Familienlebens dartut, vermag sie keinen konventionsrechtlichen Anspruch geltend zu machen. Der Schutz des Familienlebens im Sinne von Art. 8 EMRK bezieht sich in erster Linie auf die Kernfamilie. Ist die Beziehung zwischen den Eltern und ihren volljährigen Kindern betroffen, muss ein Abhängigkeitsverhältnis dargetan werden, das über die normalen familiären Bindungen hinausgeht. Nur dann kommt Art. 8 EMRK zum Tragen (vgl. BGE 145 I 227 E. 3.1 S. 230 f.; BGE 144 II 1 E. 6.1 S. 12 f.; BGE 129 II 11 E. 2 S. 13 f.; BGE 120 Ib 257 E. 1e f. S. 261 ff.; Urteil des EGMR Slivenko gegen Lettland vom 9. Oktober 2003 [Nr. 48321/99], Recueil CourEDH 2003-X S. 289 § 94-97). Ein solches Abhängigkeitsverhältnis wird von der Beschwerdeführerin nicht dargetan, zumal sie sich auf eine gelungene und eigenständige Integration beruft.</w:t>
      </w:r>
    </w:p>
    <w:p>
      <w:r>
        <w:rPr>
          <w:b/>
        </w:rPr>
        <w:t>E. 1.2.4</w:t>
      </w:r>
    </w:p>
    <w:p>
      <w:r>
        <w:t>Im Rahmen des Anspruchs auf Achtung des Privatlebens hat das Bundesgericht in BGE 144 I 266 mit Blick auf Personen, die sich mit einer Bewilligung rechtmässig in der Schweiz aufhalten, angenommen, nach einem Aufenthalt von zehn Jahren könne regelmässig davon ausgegangen werden, dass die sozialen Beziehungen in diesem Land derart eng geworden seien, dass es für eine Aufenthaltsbeendigung besonderer Gründe bedürfe (vgl. BGE 144 I 266 E. 3.9 S. 277 ff.). Indessen ist in der vorliegenden Angelegenheit keine aufenthaltsbeendende Massnahme zu beurteilen und die Beschwerdeführerin hat sich zu keinem Zeitpunkt mit einer Bewilligung rechtmässig in der Schweiz aufgehalten. Die vorliegende Angelegenheit betrifft vielmehr eine Konstellation der Prekarität im Rahmen eines lang andauernden Aufenthalts im Lichte des Anspruchs auf Achtung des Privatlebens. Diesbezüglich hat sich das Bundesgericht bisher nicht abschliessend zu einem allfälligen konventionsrechtlichen Anspruch auf Umwandlung des Status der vorläufigen Aufnahme in eine Aufenthaltsbewilligung geäussert (vgl. auch Urteil 2C_689/2017 vom 1. Februar 2018 E. 1.2.2).</w:t>
      </w:r>
    </w:p>
    <w:p>
      <w:r>
        <w:rPr>
          <w:b/>
        </w:rPr>
        <w:t>E. 1.2.5</w:t>
      </w:r>
    </w:p>
    <w:p>
      <w:r>
        <w:t>Gemäss der Rechtsprechung des Europäischen Gerichtshofs für Menschenrechte (EGMR) verleiht Art. 8 EMRK ein Recht auf Regularisierung einer prekären, aber geduldeten langjährigen BGE 147 I 268 S. 272 Anwesenheit, wenn damit rechtliche oder faktische Nachteile verbunden sind, die eine Beeinträchtigung des Privatlebens darstellen (vgl. E. 4.1 hiernach; Urteil des EGMR Aristimuno Mendizabal gegen Frankreich vom 17. Januar 2006 [Nr. 51431/99] § 66 und 70 ["la situation de précarité et d'incertitude"]; vgl. auch Urteile des EGMR Kaftaïlova gegen Lettland vom 7. Dezember 2007 [Nr. 59643/00] § 51; Syssoyeva u.a. gegen Lettland vom 15. Januar 2007 [Nr. 60654/00], Recueil CourEDH 2007-I S. 77 § 91). Die gleiche Stossrichtung verfolgt das Bundesgericht, indem es die rechtlichen und faktischen Auswirkungen der Aufenthaltsregelung im Lichte des verfassungs- und völkerrechtlichen Anspruchs auf Privatleben berücksichtigt (vgl. BGE 138 I 246 E. 2 f. S. 247 ff.).</w:t>
      </w:r>
    </w:p>
    <w:p>
      <w:r>
        <w:rPr>
          <w:b/>
        </w:rPr>
        <w:t>E. 1.2.6</w:t>
      </w:r>
    </w:p>
    <w:p>
      <w:r>
        <w:t>Die vorliegende Angelegenheit zeichnet sich insbesondere durch den Umstand aus, dass - im Gegensatz zu den Regelfällen der vorläufigen Aufnahme, in denen mit dem Vollzug der Wegweisung in Zukunft zu rechnen ist - eine abweichende Beurteilung der Unzumutbarkeit der Wegweisung der Beschwerdeführerin in absehbarer Zeit als höchst unwahrscheinlich erscheint: Bereits mit Urteil vom 16. März 2001 hat die damalige Schweizerische Asylrekurskommission erwogen, dass eine Wiedereingliederung der Beschwerdeführerin in ihre Heimat schwierig sein dürfte, zumal sie über keine Ausbildung verfüge, nie einer Erwerbstätigkeit nachgegangen sei und ihre vier Kinder sowie ihr ehemaliger Ehemann in der Schweiz wohnten (vgl. Urteil des BVGer D-6353/2006 vom 7. Oktober 2009 E. 9.1). Rund acht Jahre später ist das Bundesverwaltungsgericht davon ausgegangen, dass der Vollzug der Wegweisung unzumutbar sei, da er sich existenzbedrohend auswirken könne (vgl. zit. Urteil des BVGer D-6353/2006 E. 9.2). Auch die Vorinstanz geht in ihrem Urteil vom 14. Januar 2020 davon aus, dass sich die Wegweisung weiterhin als unzumutbar erweist.</w:t>
      </w:r>
    </w:p>
    <w:p>
      <w:r>
        <w:rPr>
          <w:b/>
        </w:rPr>
        <w:t>E. 1.2.7</w:t>
      </w:r>
    </w:p>
    <w:p>
      <w:r>
        <w:t>Für die Eintretensfrage ist nach dem Dargelegten davon auszugehen, dass sich an der Unzumutbarkeit der Wegweisung bis auf Weiteres nichts ändern wird und die Beschwerdeführerin auf unbestimmte Zeit in einem nicht auf Dauer angelegten Aufenthaltsstatus in der Schweiz bleiben wird. Aufgrund ihrer persönlichen Situation macht die vorläufig aufgenommene Beschwerdeführerin folglich in vertretbarer Weise geltend, sie habe gestützt auf konventionsrechtliche Vorgaben einen Bewilligungsanspruch, da ihr Art. 8 Ziff. 1 EMRK (Anspruch auf Achtung des Privatlebens) ein Recht auf die Regularisierung ihrer Anwesenheit in der Schweiz einräume. BGE 147 I 268 S. 273 Ob die Voraussetzungen für die Erteilung der Aufenthaltsbewilligung vorliegen, ist indes nicht Gegenstand der Eintretensfrage, sondern der materiellen Beurteilung (vgl. BGE 139 I 330 E. 1.1 S. 332; BGE 136 II 177 E. 1.1 S. 179).</w:t>
      </w:r>
    </w:p>
    <w:p>
      <w:r>
        <w:rPr>
          <w:b/>
        </w:rPr>
        <w:t>E. 1.3</w:t>
      </w:r>
    </w:p>
    <w:p>
      <w:r>
        <w:t>Die Beschwerdeführerin ist bereits im kantonalen Verfahren als Partei beteiligt gewesen und dort mit ihren Anträgen nicht durchgedrungen. Ausserdem ist sie durch das angefochtene Urteil in ihren schutzwürdigen Interessen besonders berührt, zumal sie glaubhaft geltend macht, ohne Erteilung einer Aufenthaltsbewilligung massgeblich in ihrem Anspruch auf Achtung des Privatlebens eingeschränkt zu sein. Sie ist somit zur Erhebung des Rechtsmittels legitimiert ( Art. 89 Abs. 1 BGG ).</w:t>
      </w:r>
    </w:p>
    <w:p>
      <w:r>
        <w:rPr>
          <w:b/>
        </w:rPr>
        <w:t>E. 1.4</w:t>
      </w:r>
    </w:p>
    <w:p>
      <w:r>
        <w:t>Auf die Beschwerde in öffentlich-rechtlichen Angelegenheiten ist einzutreten. Im Weiteren betrifft die vorliegend zu beurteilende Angelegenheit weder die vorläufige Aufnahme ( Art. 83 lit. c Ziff. 3 BGG ) noch die Wegweisung ( Art. 83 lit. c Ziff. 4 BGG ) der Beschwerdeführerin. Auf die subsidiäre Verfassungsbeschwerde ist demzufolge nicht einzutreten ( Art. 113 BGG ). (...)</w:t>
      </w:r>
    </w:p>
    <w:p>
      <w:r>
        <w:rPr>
          <w:b/>
        </w:rPr>
        <w:t>E. 4</w:t>
      </w:r>
    </w:p>
    <w:p>
      <w:r>
        <w:t>Zunächst sind die von der Beschwerdeführerin geltend gemachten Nachteile des Status der vorläufigen Aufnahme im Vergleich zur Aufenthaltsbewilligung im Lichte ihres Anspruchs auf Achtung des Privatlebens zu würdigen.</w:t>
      </w:r>
    </w:p>
    <w:p>
      <w:r>
        <w:rPr>
          <w:b/>
        </w:rPr>
        <w:t>E. 4.1</w:t>
      </w:r>
    </w:p>
    <w:p>
      <w:r>
        <w:t>Nach der Rechtsprechung des EGMR gewährt Art. 8 EMRK kein Recht auf einen bestimmten Aufenthaltstitel, solange die bestehende Aufenthaltsregelung eine weitestgehend ungehinderte Ausübung des Privatlebens ermöglicht. In diesem Sinne erwägt der EGMR, dass Art. 8 EMRK "ne va pas jusqu'à garantir à l'intéressé le droit à un type particulier de titre de séjour (permanent, temporaire ou autre), à condition que la solution proposée par les autorités lui permette d'exercer sans entrave ses droits au respect de la vie privée et familiale" (Urteil Aristimuno Mendizabal § 66). In einem weiteren Urteil hält der EGMR fest, "lorsque la législation interne en prévoit plusieurs, la Cour doit analyser les conséquences de droit et de fait découlant d'un titre de séjour donné. S'il permet à l'intéressé de résider sur le territoire de l'Etat d'accueil et d'y exercer librement ses droits au respect de la vie privée et familiale, l'octroi d'un tel titre de séjour constitue en principe une mesure suffisante BGE 147 I 268 S. 274 pour que les exigences de cette disposition soient remplies (Urteil Syssoyeva u.a. § 91; vgl. Urteil Kaftaïlova § 51).</w:t>
      </w:r>
    </w:p>
    <w:p>
      <w:r>
        <w:rPr>
          <w:b/>
        </w:rPr>
        <w:t>E. 4.2</w:t>
      </w:r>
    </w:p>
    <w:p>
      <w:r>
        <w:t>Um allfällige Ansprüche aus Art. 8 EMRK zu prüfen, sind im Folgenden die Eigenschaften der vorläufigen Aufnahme im Detail zu betrachten.</w:t>
      </w:r>
    </w:p>
    <w:p>
      <w:r>
        <w:rPr>
          <w:b/>
        </w:rPr>
        <w:t>E. 4.2.1</w:t>
      </w:r>
    </w:p>
    <w:p>
      <w:r>
        <w:t>Ist der Vollzug der Weg- oder Ausweisung nicht möglich, nicht zulässig oder nicht zumutbar, verfügt das Staatssekretariat für Migration die vorläufige Aufnahme (vgl. Art. 83 Abs. 1 AIG ). Die vorläufige Aufnahme "kann" von den kantonalen Behörden beantragt werden, nicht aber von der betroffenen Person selber (vgl. Art. 83 Abs. 6 AIG ). Diese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(vgl. BGE 141 I 49 E. 3.5 S. 53; BGE 138 I 246 E. 2.3 S. 249; BGE 137 II 305 E. 3.1 S. 308 f.).</w:t>
      </w:r>
    </w:p>
    <w:p>
      <w:r>
        <w:rPr>
          <w:b/>
        </w:rPr>
        <w:t>E. 4.2.2</w:t>
      </w:r>
    </w:p>
    <w:p>
      <w:r>
        <w:t>Ausländische Personen, denen die vorläufige Aufnahme gewährt worden ist, müssen ihre Reisedokumente sowie die allenfalls in ihrem Besitz befindlichen ausländischen Ausweispapiere beim Staatssekretariat für Migration hinterlegen (vgl. Art. 20 Abs. 1 der Verordnung vom 11. August 1999 über den Vollzug der Weg- und Ausweisung sowie der Landesverweisung von ausländischen Personen [VVWAL; SR 142.281]). Gemäss Art. 7 der Verordnung vom 14. November 2012 über die Ausstellung von Reisedokumenten für ausländische Personen (RDV; SR 143.5) muss den vorläufig aufgenommenen Personen für Auslandsreisen ein Rückreisevisum ausgestellt werden. Das Rückreisevisum wird nur unter bestimmten Voraussetzungen - namentlich in Not- und Sonderfällen oder aus humanitären Gründen - ausgestellt (vgl. Art. 9 Abs. 1 und Abs. 4 RDV ). Ansonsten ist einer vorläufig aufgenommenen Person (mit dem Ausländerausweis F) der Grenzübertritt nicht möglich (vgl. Art. 20 Abs. 2 Satz 3 VVWAL).</w:t>
      </w:r>
    </w:p>
    <w:p>
      <w:r>
        <w:rPr>
          <w:b/>
        </w:rPr>
        <w:t>E. 4.2.3</w:t>
      </w:r>
    </w:p>
    <w:p>
      <w:r>
        <w:t>Die mit dem Status der vorläufigen Aufnahme verbundenen Nachteile beziehen sich nach dem Dargelegten im Wesentlichen auf BGE 147 I 268 S. 275 die internationale Mobilität der vorläufig aufgenommenen Person. Dagegen muss sich auch eine ausländische Person mit Aufenthaltsbewilligung einen Kantonswechsel im Voraus bewilligen lassen (vgl. Art. 37 Abs. 1 AIG ). Dabei besteht unter der Erfüllung der Voraussetzungen von Art. 37 Abs. 2 AIG ein Anspruch auf die Bewilligung des Kantonswechsels. Der Beschwerdeführerin ist der Wechsel vom Kanton Wallis in den Kanton Freiburg, wo ihre erwachsenen Kinder leben, ohne Weiteres genehmigt worden. Dies relativiert den Umstand, dass sich eine vorläufig aufgenommene Person grundsätzlich nicht auf einen solchen Anspruch berufen kann (vgl. Art. 21 VVWAL i.V.m. Art. 22 Abs. 2 der Asylverordnung 1 vom 11. August 1999 über Verfahrensfragen [Asylverordnung 1, AsylV 1; SR 142.311]). Soweit aufgrund ihres Geburtsjahres 1953 von Bedeutung, stünde ihr auch eine Erwerbstätigkeit offen (vgl. Art. 85a AIG ; vgl. auch BGE 138 I 246 E. 3.3.2 S. 253). Schliesslich werden sowohl die Aufenthaltsbewilligung als auch die vorläufige Aufnahme lediglich befristet erteilt (vgl. Art. 33 Abs. 3 und Art. 85 Abs. 1 AIG ).</w:t>
      </w:r>
    </w:p>
    <w:p>
      <w:r>
        <w:rPr>
          <w:b/>
        </w:rPr>
        <w:t>E. 4.3</w:t>
      </w:r>
    </w:p>
    <w:p>
      <w:r>
        <w:t>Nach dem Dargelegten ist die Beschwerdeführerin zwar in ihrem internationalen Reiseverhalten eingeschränkt. Im Inland kommt ihr rechtlich und faktisch aber bereits eine mit der Aufenthaltsbewilligung vergleichbare Stellung zu. Sie kann sich im Inland frei bewegen sowie nach Bedarf einer Erwerbstätigkeit nachgehen und lebt aufgrund ihrer persönlichen Situation nicht in der Unsicherheit, in absehbarer Zeit die Schweiz verlassen zu müssen (vgl. E. 1.2.6 hiervor). Da sie nicht jederzeit damit zu rechnen hat, dass ihre Wegweisung vollzogen wird, erscheint ihre Anwesenheit in der Schweiz zumindest in vergleichbarer Weise gesichert, wie bei einer ausländischen Person mit einer Aufenthaltsbewilligung. Insoweit aufgrund der Verweigerung der Aufenthaltsbewilligung überhaupt in den Anspruch auf Achtung des Privatlebens der Beschwerdeführerin eingegriffen wird, wiegt dieser Eingriff jedenfalls nicht schwer.</w:t>
      </w:r>
    </w:p>
    <w:p>
      <w:r>
        <w:rPr>
          <w:b/>
        </w:rPr>
        <w:t>E. 4.4</w:t>
      </w:r>
    </w:p>
    <w:p>
      <w:r>
        <w:t>Es muss in der vorliegenden Angelegenheit jedoch nicht abschliessend beurteilt werden, ob die von der Beschwerdeführerin geltend gemachten Nachteile im Lichte ihrer bereits länger andauernden, prekären Anwesenheit in der Schweiz derart gravierend wären, sodass damit ein Eingriff in den Schutzbereich von Art. 8 Ziff. 1 EMRK einherginge. Im Lichte ihrer - im Folgenden darzulegenden - unzureichenden Integration liesse sich die Verweigerung der BGE 147 I 268 S. 276 Aufenthaltsbewilligung jedenfalls rechtfertigen (vgl. Art. 8 Ziff. 2 EMRK ).</w:t>
      </w:r>
    </w:p>
    <w:p>
      <w:r>
        <w:rPr>
          <w:b/>
        </w:rPr>
        <w:t>E. 5</w:t>
      </w:r>
    </w:p>
    <w:p>
      <w:r>
        <w:t>Ein Eingriff in den Anspruch auf Achtung des Privatlebens ist rechtfertigungsbedürftig (vgl. Art. 8 Ziff. 2 EMRK ; Art. 13 Abs. 1 BV i.V.m. Art. 36 BV ).</w:t>
      </w:r>
    </w:p>
    <w:p>
      <w:r>
        <w:rPr>
          <w:b/>
        </w:rPr>
        <w:t>E. 5.1</w:t>
      </w:r>
    </w:p>
    <w:p>
      <w:r>
        <w:t>Eine allfällige Einschränkung von Grundrechten erfordert eine gesetzliche Grundlage und ein öffentliches Interesse (vgl. Art. 36 Abs. 1 und Abs. 2 BV ). Sodann hat sie verhältnismässig zu sein (vgl. Art. 36 Abs. 3 BV ). Nach den gleichen Kriterien geht der EGMR bei der Anwendung von Art. 8 Ziff. 2 EMRK vor, demgemäss zu prüfen ist, ob ein Eingriff "était prévue par la loi, visait un but légitime et était nécessaire dans une société démocratique" (Urteil Aristimuno Mendizabal § 73). Während die ersten beiden Voraussetzungen unter den Verfahrensbeteiligten nicht umstritten sind, beanstandet die Beschwerdeführerin mit Blick auf die Verhältnismässigkeit die Würdigung ihrer Integration. Die Einhaltung des Verhältnismässigkeitsgrundsatzes bedarf daher einer genaueren Betrachtung.</w:t>
      </w:r>
    </w:p>
    <w:p>
      <w:r>
        <w:rPr>
          <w:b/>
        </w:rPr>
        <w:t>E. 5.2</w:t>
      </w:r>
    </w:p>
    <w:p>
      <w:r>
        <w:t>Grundsätzlich ist im Rahmen der Verhältnismässigkeit unter dem Gesichtspunkt des Anspruchs auf Achtung des Privatlebens zu prüfen, in welchem Alter die ausländische Person eingereist ist, wie lange sie in der Schweiz gelebt hat und welche (sozialen und wirtschaftlichen) Beziehungen sie unterhält. Bei Letzterem spielen auch die persönliche Situation (z.B. Alter, Gesundheit oder Herkunft) sowie die familiären Verhältnisse eine Rolle. Die aus diesen Faktoren resultierende Integration der betroffenen Person ist bei der Beurteilung der Verhältnismässigkeit von besonderer Relevanz (sogenannte "liens personnels, sociaux ou économiques"; Urteil Slivenko § 114 und § 123-125; vgl. BGE 138 I 246 E. 3.3.2 S. 253; vgl. auch Urteile des EGMR Ukaj gegen Schweiz vom 24. Juni 2014 [Nr. 32493/08] § 42; Hasanbasic gegen Schweiz vom 11. Juni 2013 [Nr. 52166/09] § 62; Kissiwa Koffi gegen Schweiz vom 15. November 2012 [Nr. 38005/07] § 66; Gezginci gegen Schweiz vom 9. Dezember 2010 [Nr. 16327/05] § 73-77; Üner gegen Niederlande vom 18. Oktober 2006 [Nr. 46410/99], Recueil CourEDH 2006-XII S. 159 § 57 f.).</w:t>
      </w:r>
    </w:p>
    <w:p>
      <w:r>
        <w:rPr>
          <w:b/>
        </w:rPr>
        <w:t>E. 5.2.1</w:t>
      </w:r>
    </w:p>
    <w:p>
      <w:r>
        <w:t>Demnach kommt im Rahmen der Verhältnismässigkeitsprüfung - neben der bisherigen Aufenthaltsdauer - der Integration eine erhebliche Bedeutung zu. Auch der Bundesgesetzgeber anerkennt BGE 147 I 268 S. 277 die mit der langjährigen Anwesenheit einhergehende Verfestigung der Beziehung vorläufig aufgenommener Personen zur Schweiz. Deshalb verlangt er, dass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werden (vgl. Art. 84 Abs. 5 AIG ).</w:t>
      </w:r>
    </w:p>
    <w:p>
      <w:r>
        <w:rPr>
          <w:b/>
        </w:rPr>
        <w:t>E. 5.2.2</w:t>
      </w:r>
    </w:p>
    <w:p>
      <w:r>
        <w:t>Bei der Beschwerdeführerin handelt es sich unbestrittenermassen um eine Person, die des Lesens und Schreibens nicht mächtig ist. Sie ist seit ihrer Einreise 1998 in die Schweiz nie polizeilich in Erscheinung getreten oder straffällig geworden. Gegen sie sind weder Betreibungen noch Verlustscheine ausstehend. Sie hat nie Sozialhilfe bezogen. Aufgrund ihres Analphabetismus kann für die Beurteilung ihrer Integration nicht unbesehen der Massstab übernommen werden, mit welchem jene einer ausländischen Person mit Schulbildung zu beurteilen ist. Vielmehr ist für die vorliegende Angelegenheit massgebend, ob die Beschwerdeführerin mangels entsprechender Bemühungen in vorwerfbarer Weise nicht integriert ist. Dabei ist im Lichte des Anspruchs auf Achtung ihres Privatlebens in erster Linie auf ihre persönliche, soziale und berufliche Integration abzustellen (sogenannte "liens personnels, sociaux ou économiques"; vgl. E. 5.2 hiervor). Die Vorinstanz verweigert die Erteilung einer Aufenthaltsbewilligung denn auch infolge einer mangelhaften sprachlichen, beruflichen und sozialen Integration.</w:t>
      </w:r>
    </w:p>
    <w:p>
      <w:r>
        <w:rPr>
          <w:b/>
        </w:rPr>
        <w:t>E. 5.3</w:t>
      </w:r>
    </w:p>
    <w:p>
      <w:r>
        <w:t>Damit einer ausländischen Person ein Anspruch auf Umwandlung der vorläufigen Aufnahme in eine Aufenthaltsbewilligung zukommen kann, ist eine gewisse Integrationsleistung zu verlangen. Entgegen der Auffassung der Beschwerdeführerin erweist sich ihre Integration in einer Gesamtbetrachtung nicht als hinreichend fortgeschritten und die diesbezügliche Beurteilung der Vorinstanz als zutreffend sowie bundesrechtskonform.</w:t>
      </w:r>
    </w:p>
    <w:p>
      <w:r>
        <w:rPr>
          <w:b/>
        </w:rPr>
        <w:t>E. 5.3.1</w:t>
      </w:r>
    </w:p>
    <w:p>
      <w:r>
        <w:t>Die Beschwerdeführerin hat nie eine Schule besucht und kann deshalb weder lesen noch schreiben. Ihr ist es aber aus gesundheitlicher und altersbedingter Sicht zumutbar gewesen, sich seit ihrer Einreise in die Schweiz aktiv entweder um ihre Alphabetisierung zu bemühen oder aber mündlich eine Landessprache in den Grundzügen zu erlernen. Ihr sprachliches Integrationsdefizit kann deshalb nicht allein auf die fehlende Alphabetisierung zurückgeführt werden. BGE 147 I 268 S. 278 Wenn die Beschwerdeführerin vorbringt, sie sei bei ihrer Einreise in einem fortgeschrittenen Alter gewesen, ist dies nicht geeignet, ihre fehlende sprachliche Integration zu rechtfertigen. Sie ist damals erst 45-jährig gewesen. Ausserdem ist eine limitierende, physisch und psychisch angeschlagene Verfassung der Beschwerdeführerin erst seit dem Jahr 2017 erstellt und diesem Erschwernis erst ab diesem Zeitpunkt (angemessen) Rechnung zu tragen (vgl. Art. 58a Abs. 2 AIG ). Ihr Hinweis darauf, dass sie selbst die türkische Sprache nur rudimentär verstehe und lediglich in einem kurdischen Dialekt fliessend kommunizieren könne, vermag die Würdigung ihrer sprachlichen Integration nicht zu beeinflussen. Ihre Bemühungen, die sich auf einen viermonatigen Sprachkurs beschränken, sind im Lichte ihres langjährigen Aufenthalts in der Schweiz klar ungenügend.</w:t>
      </w:r>
    </w:p>
    <w:p>
      <w:r>
        <w:rPr>
          <w:b/>
        </w:rPr>
        <w:t>E. 5.3.2</w:t>
      </w:r>
    </w:p>
    <w:p>
      <w:r>
        <w:t>Mit Blick auf die berufliche Integration ist zu berücksichtigen, dass es der Beschwerdeführerin nicht möglich gewesen ist, in der Türkei eine Berufsausbildung zu machen und erwerbstätig zu sein. Der Beschwerdeführerin ist insofern zuzustimmen, dass ihr die berufliche Integration hierdurch erschwert gewesen ist. Es ist notorisch, dass ihr als 56-jährige Analphabetin im Zeitpunkt der vorläufigen Aufnahme im Jahr 2009 kaum die Gelegenheit offengestanden ist, erfolgreich auf dem Arbeitsmarkt Fuss zu fassen. Sie hat sich umgekehrt seit ihrer vorläufigen Aufnahme aber weder bemüht, auf dem (sekundären) Arbeitsmarkt Anschluss zu finden, noch hat sie je Aus- und Weiterbildungen besucht. In diesem Lichte ist ihr zwar zugute zu halten, dass sie keine Sozialhilfe bezogen hat. Dass die Beschwerdeführerin, wie sie dartut, seit ihrer Einreise in die Schweiz stets Haushalts- und Betreuungsaufgaben für ihre erwachsenen Kinder und deren Enkel wahrgenommen habe, lässt aber nicht auf eine gelungene berufliche Integration schliessen. Soweit die berufliche Integration der Beschwerdeführerin aufgrund ihres Alters aktuell noch zur Diskussion stehen kann, vermag die Beschwerdeführerin aus dieser nichts zu ihren Gunsten abzuleiten.</w:t>
      </w:r>
    </w:p>
    <w:p>
      <w:r>
        <w:rPr>
          <w:b/>
        </w:rPr>
        <w:t>E. 5.3.3</w:t>
      </w:r>
    </w:p>
    <w:p>
      <w:r>
        <w:t>Aus den Vorbringen der Beschwerdeführerin ergibt sich sodann, dass sie sich sozial nicht in die schweizerische Gesellschaft integriert hat. Ihre sozialen Beziehungen beschränken sich im Wesentlichen auf ihre Familie und nicht auf das sonstige gesellschaftliche Leben. Ausserhalb ihrer Familie pflegt sie lediglich mit zwei Nachbarinnen Kontakte. Es besteht damit weder ein von der Familie unabhängiger, eigenständiger Freundeskreis noch liegt eine über die Familie hinausgehende Teilnahme am gesellschaftlichen Leben vor. BGE 147 I 268 S. 279 Daran vermag das Vorbringen der Beschwerdeführerin nichts zu ändern, wonach die Bedeutung verwandtschaftlicher Bindungen als Sicherheitsnetz keineswegs nur eine Besonderheit ausländischer Personen, sondern auch bei schweizerischen Staatsbürgerinnen und -bürgern üblich sei. Gestützt auf zwei nachbarschaftliche Kontakte kann sich die Beschwerdeführerin nicht erfolgreich auf eine vertiefte soziale Integration berufen, wie dies unter dem Gesichtspunkt des Anspruchs auf Achtung des Privatlebens erforderlich wäre.</w:t>
      </w:r>
    </w:p>
    <w:p>
      <w:r>
        <w:rPr>
          <w:b/>
        </w:rPr>
        <w:t>E. 5.4</w:t>
      </w:r>
    </w:p>
    <w:p>
      <w:r>
        <w:t>Trotz des langjährigen Aufenthalts der Beschwerdeführerin in der Schweiz ist insgesamt von einer zu wenig fortgeschrittenen Integration auszugehen. Demzufolge ist es mit Art. 8 EMRK vereinbar, wenn die Vorinstanz der Beschwerdeführerin keine Aufenthaltsbewilligung erteilt. Ein allfälliger Eingriff in den Schutzbereich von Art. 8 Ziff. 1 EMRK aufgrund der Verweigerung einer Aufenthaltsbewilligung liesse sich infolge einer ungenügenden Integration im Sinne von Art. 8 Ziff. 2 EMRK rechtfertigen. Eine Verletzung von Art. 8 EMRK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